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pPr>
    </w:p>
    <w:p/>
    <w:p>
      <w:pPr>
        <w:keepNext w:val="0"/>
        <w:keepLines w:val="0"/>
        <w:pageBreakBefore w:val="0"/>
        <w:widowControl w:val="0"/>
        <w:kinsoku/>
        <w:wordWrap/>
        <w:overflowPunct/>
        <w:topLinePunct w:val="0"/>
        <w:autoSpaceDE/>
        <w:autoSpaceDN/>
        <w:bidi w:val="0"/>
        <w:adjustRightInd/>
        <w:snapToGrid/>
        <w:spacing w:line="560" w:lineRule="exact"/>
        <w:jc w:val="center"/>
        <w:rPr>
          <w:rFonts w:ascii="楷体_GB2312" w:hAnsi="仿宋_GB2312" w:eastAsia="楷体_GB2312"/>
          <w:color w:val="000000"/>
          <w:sz w:val="32"/>
          <w:szCs w:val="32"/>
        </w:rPr>
      </w:pPr>
      <w:bookmarkStart w:id="0" w:name="_GoBack"/>
      <w:r>
        <w:rPr>
          <w:rFonts w:hint="eastAsia" w:ascii="方正小标宋简体" w:eastAsia="方正小标宋简体"/>
          <w:color w:val="000000"/>
          <w:sz w:val="44"/>
          <w:szCs w:val="44"/>
        </w:rPr>
        <w:t>执业药师继续教育暂行规定</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楷体_GB2312" w:hAnsi="仿宋_GB2312" w:eastAsia="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第一章  总</w:t>
      </w:r>
      <w:r>
        <w:rPr>
          <w:rFonts w:hint="eastAsia" w:ascii="方正小标宋简体" w:hAnsi="方正小标宋简体" w:eastAsia="方正小标宋简体" w:cs="方正小标宋简体"/>
          <w:color w:val="000000"/>
          <w:sz w:val="32"/>
          <w:szCs w:val="32"/>
          <w:lang w:val="en"/>
        </w:rPr>
        <w:t xml:space="preserve">  </w:t>
      </w:r>
      <w:r>
        <w:rPr>
          <w:rFonts w:hint="eastAsia" w:ascii="方正小标宋简体" w:hAnsi="方正小标宋简体" w:eastAsia="方正小标宋简体" w:cs="方正小标宋简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w:t>
      </w:r>
      <w:r>
        <w:rPr>
          <w:rFonts w:hint="eastAsia" w:eastAsia="仿宋_GB2312"/>
          <w:color w:val="000000"/>
          <w:kern w:val="0"/>
          <w:sz w:val="32"/>
          <w:szCs w:val="32"/>
        </w:rPr>
        <w:t>为规范执业药师继续教育工作，保障执业药师参加继续教育的合法权益，不断提高执业药师队伍素质</w:t>
      </w:r>
      <w:r>
        <w:rPr>
          <w:rFonts w:hint="eastAsia" w:eastAsia="仿宋_GB2312"/>
          <w:color w:val="000000"/>
          <w:kern w:val="0"/>
          <w:sz w:val="32"/>
          <w:szCs w:val="32"/>
          <w:lang w:val="en"/>
        </w:rPr>
        <w:t>,</w:t>
      </w:r>
      <w:r>
        <w:rPr>
          <w:rFonts w:hint="eastAsia" w:eastAsia="仿宋_GB2312"/>
          <w:color w:val="000000"/>
          <w:kern w:val="0"/>
          <w:sz w:val="32"/>
          <w:szCs w:val="32"/>
        </w:rPr>
        <w:t>根据《中华人民共和国药品管理法》《专业技术人员继续教育规定》和《执业药师职业资格制度规定》等，制定本规定。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第二条</w:t>
      </w:r>
      <w:r>
        <w:rPr>
          <w:rFonts w:ascii="黑体" w:hAnsi="黑体" w:eastAsia="黑体"/>
          <w:color w:val="000000"/>
          <w:sz w:val="32"/>
          <w:szCs w:val="32"/>
        </w:rPr>
        <w:t xml:space="preserve">  </w:t>
      </w:r>
      <w:r>
        <w:rPr>
          <w:rFonts w:hint="eastAsia" w:eastAsia="仿宋_GB2312"/>
          <w:color w:val="000000"/>
          <w:kern w:val="0"/>
          <w:sz w:val="32"/>
          <w:szCs w:val="32"/>
        </w:rPr>
        <w:t>执业药师继续教育工作坚持以习近平新时代中国特色社会主义思想为指导，坚持以人民健康为中心，紧密结合经济社会发展和执业药师行业发展要求，以能力建设为核心，突出针对性、实用性和前瞻性，建设规模适当、结构合理、素质优良的执业药师队伍，为服务健康中国建设、保障公众用药安全、保护和促进公众健康提供人才保证和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第三条</w:t>
      </w:r>
      <w:r>
        <w:rPr>
          <w:rFonts w:hint="eastAsia" w:ascii="仿宋_GB2312" w:eastAsia="仿宋_GB2312"/>
          <w:color w:val="000000"/>
          <w:sz w:val="32"/>
          <w:szCs w:val="32"/>
        </w:rPr>
        <w:t xml:space="preserve">  </w:t>
      </w:r>
      <w:r>
        <w:rPr>
          <w:rFonts w:hint="eastAsia" w:eastAsia="仿宋_GB2312"/>
          <w:color w:val="000000"/>
          <w:kern w:val="0"/>
          <w:sz w:val="32"/>
          <w:szCs w:val="32"/>
        </w:rPr>
        <w:t>执业药师继续教育工作遵循下列原则：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一）服务大局，按需施教。紧紧围绕党和国家事业发展需要，以推进健康中国建设为导向，坚持人才引领驱动，遵循人才成长规律，加强执业药师职业道德教育，引导广大执业药师爱党报国、敬业奉献、服务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（二）以人为本，学以致用。把握执业药师行业特点，坚持理论与实践相结合、培养与使用相结合，引导执业药师完善知识结构，提高专业能力，提升药学服务水平，保障公众用药安全，提升执业药师社会价值。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（三）破立并举，改革创新。</w:t>
      </w:r>
      <w:r>
        <w:rPr>
          <w:rFonts w:hint="eastAsia" w:eastAsia="仿宋_GB2312"/>
          <w:color w:val="000000"/>
          <w:kern w:val="0"/>
          <w:sz w:val="32"/>
          <w:szCs w:val="32"/>
          <w:lang w:val="en"/>
        </w:rPr>
        <w:t>坚持人才是第一资源</w:t>
      </w:r>
      <w:r>
        <w:rPr>
          <w:rFonts w:hint="eastAsia" w:eastAsia="仿宋_GB2312"/>
          <w:color w:val="000000"/>
          <w:kern w:val="0"/>
          <w:sz w:val="32"/>
          <w:szCs w:val="32"/>
        </w:rPr>
        <w:t>，适应新时代新形势新任务发展变化，深化执业药师继续教育工作体制机制改革，破解发展瓶颈，营造执业药师继续教育体制顺、人才聚、质量高的发展环境。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ascii="仿宋_GB2312" w:eastAsia="仿宋_GB2312"/>
          <w:color w:val="000000"/>
          <w:sz w:val="32"/>
          <w:szCs w:val="32"/>
        </w:rPr>
      </w:pPr>
      <w:r>
        <w:rPr>
          <w:rFonts w:hint="eastAsia" w:eastAsia="黑体"/>
          <w:color w:val="000000"/>
          <w:sz w:val="32"/>
          <w:szCs w:val="32"/>
        </w:rPr>
        <w:t>第四条</w:t>
      </w:r>
      <w:r>
        <w:rPr>
          <w:rFonts w:eastAsia="仿宋_GB2312"/>
          <w:color w:val="000000"/>
          <w:sz w:val="32"/>
          <w:szCs w:val="32"/>
        </w:rPr>
        <w:t xml:space="preserve">  </w:t>
      </w:r>
      <w:r>
        <w:rPr>
          <w:rFonts w:hint="eastAsia" w:eastAsia="仿宋_GB2312"/>
          <w:color w:val="000000"/>
          <w:kern w:val="0"/>
          <w:sz w:val="32"/>
          <w:szCs w:val="32"/>
        </w:rPr>
        <w:t>执业药师享有参加继续教育的权利和接受继续教育的义务。执业药师参加继续教育情况，作为执业药师注册执业的必要条件。执业药师可自主选择继续教育</w:t>
      </w:r>
      <w:r>
        <w:rPr>
          <w:rFonts w:hint="eastAsia" w:eastAsia="仿宋_GB2312"/>
          <w:color w:val="000000"/>
          <w:kern w:val="0"/>
          <w:sz w:val="32"/>
          <w:szCs w:val="32"/>
          <w:lang w:val="en"/>
        </w:rPr>
        <w:t>方式和</w:t>
      </w:r>
      <w:r>
        <w:rPr>
          <w:rFonts w:hint="eastAsia" w:eastAsia="仿宋_GB2312"/>
          <w:color w:val="000000"/>
          <w:kern w:val="0"/>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 xml:space="preserve">第五条  </w:t>
      </w:r>
      <w:r>
        <w:rPr>
          <w:rFonts w:hint="eastAsia" w:eastAsia="仿宋_GB2312"/>
          <w:color w:val="000000"/>
          <w:kern w:val="0"/>
          <w:sz w:val="32"/>
          <w:szCs w:val="32"/>
        </w:rPr>
        <w:t>执业药师继续教育实行政府、社会、执业药师注册执业等单位（以下简称用人单位）和个人共同投入机制。执业药师用人单位应当为执业药师参加继续教育活动提供保障。</w:t>
      </w:r>
      <w:r>
        <w:rPr>
          <w:rFonts w:hint="eastAsia" w:eastAsia="仿宋_GB2312"/>
          <w:color w:val="000000"/>
          <w:kern w:val="0"/>
          <w:sz w:val="32"/>
          <w:szCs w:val="32"/>
          <w:lang w:val="en"/>
        </w:rPr>
        <w:t>用人</w:t>
      </w:r>
      <w:r>
        <w:rPr>
          <w:rFonts w:hint="eastAsia" w:eastAsia="仿宋_GB2312"/>
          <w:color w:val="000000"/>
          <w:kern w:val="0"/>
          <w:sz w:val="32"/>
          <w:szCs w:val="32"/>
        </w:rPr>
        <w:t>单位应当依照法律法规和国家有关规定，提取和使用职工教育经费，不断加大对执业药师继续教育经费的投入。执业药师经用人单位同意，脱产或者半脱产参加继续教育活动的，用人单位应当按照国家有关规定或者与执业药师的约定，支付工资、福利等待遇。用人单位安排执业药师在工作时间之外参加继续教育活动的，双方应当约定费用分担方式和相关待遇。鼓励用人单位全额报销执业药师参加继续教育的费用，提高执业药师参加继续教育的积极性。</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第六条</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hint="eastAsia" w:eastAsia="仿宋_GB2312"/>
          <w:color w:val="000000"/>
          <w:kern w:val="0"/>
          <w:sz w:val="32"/>
          <w:szCs w:val="32"/>
        </w:rPr>
        <w:t>执业药师继续教育工作实行统筹规划、分级负责、分类指导。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 xml:space="preserve">第七条  </w:t>
      </w:r>
      <w:r>
        <w:rPr>
          <w:rFonts w:hint="eastAsia" w:eastAsia="仿宋_GB2312"/>
          <w:color w:val="000000"/>
          <w:kern w:val="0"/>
          <w:sz w:val="32"/>
          <w:szCs w:val="32"/>
        </w:rPr>
        <w:t>国家药监局会同人力资源社会保障部负责全国执业药师继续教育工作</w:t>
      </w:r>
      <w:r>
        <w:rPr>
          <w:rFonts w:hint="eastAsia" w:eastAsia="仿宋_GB2312"/>
          <w:color w:val="000000"/>
          <w:kern w:val="0"/>
          <w:sz w:val="32"/>
          <w:szCs w:val="32"/>
          <w:lang w:val="en"/>
        </w:rPr>
        <w:t>的</w:t>
      </w:r>
      <w:r>
        <w:rPr>
          <w:rFonts w:hint="eastAsia" w:eastAsia="仿宋_GB2312"/>
          <w:color w:val="000000"/>
          <w:kern w:val="0"/>
          <w:sz w:val="32"/>
          <w:szCs w:val="32"/>
        </w:rPr>
        <w:t>综合管理和统筹协调，制定全国执业药师继续教育工作政策，指导监督全国执业药师继续教育工作的组织实施，组织开展示范性继续教育活动。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各省级药品监管部门和人力资源社会保障部门，共同负责本行政区域执业药师继续教育工作的综合管理和组织实施。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第八条</w:t>
      </w:r>
      <w:r>
        <w:rPr>
          <w:rFonts w:ascii="黑体" w:hAnsi="黑体" w:eastAsia="黑体"/>
          <w:color w:val="000000"/>
          <w:sz w:val="32"/>
          <w:szCs w:val="32"/>
        </w:rPr>
        <w:t xml:space="preserve"> </w:t>
      </w:r>
      <w:r>
        <w:rPr>
          <w:rFonts w:hint="eastAsia" w:eastAsia="仿宋_GB2312"/>
          <w:color w:val="000000"/>
          <w:kern w:val="0"/>
          <w:sz w:val="32"/>
          <w:szCs w:val="32"/>
        </w:rPr>
        <w:t xml:space="preserve"> 有关机关、企业、事业单位以及社会团体等在各自职责范围内，依法依规做好执业药师继续教育的规划、管理和实施工作。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ascii="仿宋_GB2312"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第三章  内容、方式和机构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第九条</w:t>
      </w:r>
      <w:r>
        <w:rPr>
          <w:rFonts w:ascii="仿宋_GB2312" w:eastAsia="仿宋_GB2312"/>
          <w:b/>
          <w:color w:val="000000"/>
          <w:sz w:val="32"/>
          <w:szCs w:val="32"/>
        </w:rPr>
        <w:t xml:space="preserve">  </w:t>
      </w:r>
      <w:r>
        <w:rPr>
          <w:rFonts w:hint="eastAsia" w:eastAsia="仿宋_GB2312"/>
          <w:color w:val="000000"/>
          <w:kern w:val="0"/>
          <w:sz w:val="32"/>
          <w:szCs w:val="32"/>
        </w:rPr>
        <w:t>执业药师继续教育内容包括公需科目和专业科目。公需科目包括执业药师应当普遍掌握的政治理论、法律法规、职业道德、技术信息等基本知识。专业科目包括从事药品质量管理和药学服务工作应当掌握的行业政策法规，药品管理、处方审核调配、合理用药指导等专业知识和专业技能，以及行业发展需要的新理论、新知识、新技术、新方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ascii="仿宋_GB2312" w:eastAsia="仿宋_GB2312"/>
          <w:color w:val="000000"/>
          <w:sz w:val="32"/>
          <w:szCs w:val="32"/>
        </w:rPr>
      </w:pPr>
      <w:r>
        <w:rPr>
          <w:rFonts w:hint="eastAsia" w:eastAsia="仿宋_GB2312"/>
          <w:color w:val="000000"/>
          <w:kern w:val="0"/>
          <w:sz w:val="32"/>
          <w:szCs w:val="32"/>
        </w:rPr>
        <w:t>国家药监局会同人力资源社会保障部统筹规划执业药师继续教育课程和教材体系建设，组织发布继续教育公需科目指南、专业科目指南，对继续教育内容进行指导。省级人力资源社会保障部门对本行政区域专业技术人员继续教育公需科目有统一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第十条</w:t>
      </w:r>
      <w:r>
        <w:rPr>
          <w:rFonts w:ascii="仿宋_GB2312" w:eastAsia="仿宋_GB2312"/>
          <w:b/>
          <w:color w:val="000000"/>
          <w:sz w:val="32"/>
          <w:szCs w:val="32"/>
        </w:rPr>
        <w:t xml:space="preserve">  </w:t>
      </w:r>
      <w:r>
        <w:rPr>
          <w:rFonts w:hint="eastAsia" w:eastAsia="仿宋_GB2312"/>
          <w:color w:val="000000"/>
          <w:kern w:val="0"/>
          <w:sz w:val="32"/>
          <w:szCs w:val="32"/>
        </w:rPr>
        <w:t>省级药品监管部门会同人力资源社会保障部门组织制定并公开发布本行政区域执业药师继续教育方式。执业药师继续教育方式包括参加省级以上药品监管部门、人力资源社会保障部门以及执业药师继续教育机构组织的脱产培训、网络</w:t>
      </w:r>
      <w:r>
        <w:rPr>
          <w:rFonts w:hint="eastAsia" w:eastAsia="仿宋_GB2312"/>
          <w:color w:val="000000"/>
          <w:kern w:val="0"/>
          <w:sz w:val="32"/>
          <w:szCs w:val="32"/>
          <w:lang w:val="en"/>
        </w:rPr>
        <w:t>培训</w:t>
      </w:r>
      <w:r>
        <w:rPr>
          <w:rFonts w:hint="eastAsia" w:eastAsia="仿宋_GB2312"/>
          <w:color w:val="000000"/>
          <w:kern w:val="0"/>
          <w:sz w:val="32"/>
          <w:szCs w:val="32"/>
        </w:rPr>
        <w:t>等继续教育培训活动，以及其他继续教育活动。其他继续教育活动包括：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（一）参加国家教育行政主管部门承认的药学类、中药学类以及相关专业大学专科以上学历（学位）教育；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（二）承担药品监管部门、人力资源社会保障部门或者相关行业协会学会的执业药师类研究课题，或者承担相关科研基金项目；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（三）公开发表执业药师类学术论文，公开出版执业药师类学术著作、译著等；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（四）担任药品监管部门、人力资源社会保障部门或者相关行业协会学会组织举办的与执业药师工作相关的宣讲、巡讲，以及培训班、学术会议、专题讲座等活动授课（报告）人；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（五）参加药品监管部门、人力资源社会保障部门或者相关行业协会学会组织的与执业药师工作相关的评比、竞赛类活动等；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（六）省级以上</w:t>
      </w:r>
      <w:r>
        <w:rPr>
          <w:rFonts w:hint="eastAsia" w:eastAsia="仿宋_GB2312"/>
          <w:color w:val="000000"/>
          <w:kern w:val="0"/>
          <w:sz w:val="32"/>
          <w:szCs w:val="32"/>
          <w:lang w:val="en"/>
        </w:rPr>
        <w:t>药品监管</w:t>
      </w:r>
      <w:r>
        <w:rPr>
          <w:rFonts w:hint="eastAsia" w:eastAsia="仿宋_GB2312"/>
          <w:color w:val="000000"/>
          <w:kern w:val="0"/>
          <w:sz w:val="32"/>
          <w:szCs w:val="32"/>
        </w:rPr>
        <w:t>部门、人力资源社会保障部门认可的其他继续教育活动。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第十一条</w:t>
      </w:r>
      <w:r>
        <w:rPr>
          <w:rFonts w:ascii="仿宋_GB2312" w:eastAsia="仿宋_GB2312"/>
          <w:b/>
          <w:color w:val="000000"/>
          <w:sz w:val="32"/>
          <w:szCs w:val="32"/>
        </w:rPr>
        <w:t xml:space="preserve"> </w:t>
      </w:r>
      <w:r>
        <w:rPr>
          <w:rFonts w:hint="eastAsia" w:eastAsia="仿宋_GB2312"/>
          <w:color w:val="000000"/>
          <w:kern w:val="0"/>
          <w:sz w:val="32"/>
          <w:szCs w:val="32"/>
        </w:rPr>
        <w:t>执业药师继续教育机构包括依法成立的高等院校、科研院所、大型企业、社会组织的培训机构等各类教育培训机构，可以面向执业药师提供继续教育服务。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w:t>
      </w:r>
      <w:r>
        <w:rPr>
          <w:rFonts w:hint="eastAsia" w:eastAsia="仿宋_GB2312"/>
          <w:color w:val="000000"/>
          <w:kern w:val="0"/>
          <w:sz w:val="32"/>
          <w:szCs w:val="32"/>
        </w:rPr>
        <w:t>药品监管部门和人力资源社会保障部门直接举办执业药师继续教育活动的，应当突出公益性，不得收取费用。鼓励和支持企业、事业单位、社会组织等举办公益性执业药师继续教育活动。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第十三条</w:t>
      </w:r>
      <w:r>
        <w:rPr>
          <w:rFonts w:eastAsia="黑体"/>
          <w:color w:val="000000"/>
          <w:sz w:val="32"/>
          <w:szCs w:val="32"/>
        </w:rPr>
        <w:t xml:space="preserve">  </w:t>
      </w:r>
      <w:r>
        <w:rPr>
          <w:rFonts w:hint="eastAsia" w:eastAsia="仿宋_GB2312"/>
          <w:color w:val="000000"/>
          <w:kern w:val="0"/>
          <w:sz w:val="32"/>
          <w:szCs w:val="32"/>
        </w:rPr>
        <w:t>执业药师继续教育机构应当具备与继续教育目的任务相适应的教学场所、教学设施、教材、师资和人员，建立健全相应的组织机构和管理制度，不断提高继续教育质量。提供网络培训的执业药师继续教育机构应当建立完善继续教育信息技术系统，应用大数据、人工智能等技术手段，加强网络培训学习考勤、成效考核、监督管理，规范网络培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省级药品监管部门会同人力资源社会保障部门组织制定本行政区域执业药师继续教育机构具体条件，组织检查继续教育机构的教学计划、培训方案、课程内容、授课师资等，主动做好继续教育机构监督管理信息公开工作，引导和推动本行政区域执业药师继续教育机构规范运作、优化服务、提高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第十四条</w:t>
      </w:r>
      <w:r>
        <w:rPr>
          <w:rFonts w:hint="eastAsia" w:ascii="黑体" w:hAnsi="黑体" w:eastAsia="黑体"/>
          <w:color w:val="000000"/>
          <w:sz w:val="32"/>
          <w:szCs w:val="32"/>
        </w:rPr>
        <w:t xml:space="preserve">  </w:t>
      </w:r>
      <w:r>
        <w:rPr>
          <w:rFonts w:hint="eastAsia" w:eastAsia="仿宋_GB2312"/>
          <w:color w:val="000000"/>
          <w:kern w:val="0"/>
          <w:sz w:val="32"/>
          <w:szCs w:val="32"/>
        </w:rPr>
        <w:t>执业药师继续教育机构应当按照专兼职结合的原则，聘请具有良好职业道德、较高理论水平，且具有药品管理、临床医学</w:t>
      </w:r>
      <w:r>
        <w:rPr>
          <w:rFonts w:hint="eastAsia" w:eastAsia="仿宋_GB2312"/>
          <w:color w:val="000000"/>
          <w:kern w:val="0"/>
          <w:sz w:val="32"/>
          <w:szCs w:val="32"/>
          <w:lang w:val="en"/>
        </w:rPr>
        <w:t>或者</w:t>
      </w:r>
      <w:r>
        <w:rPr>
          <w:rFonts w:hint="eastAsia" w:eastAsia="仿宋_GB2312"/>
          <w:color w:val="000000"/>
          <w:kern w:val="0"/>
          <w:sz w:val="32"/>
          <w:szCs w:val="32"/>
        </w:rPr>
        <w:t>药学服务等丰富实践经验的业务骨干和专家学者，建设执业药师继续教育师资队伍。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第十五条</w:t>
      </w:r>
      <w:r>
        <w:rPr>
          <w:rFonts w:hint="eastAsia" w:eastAsia="黑体"/>
          <w:color w:val="000000"/>
          <w:sz w:val="32"/>
          <w:szCs w:val="32"/>
        </w:rPr>
        <w:t xml:space="preserve">  </w:t>
      </w:r>
      <w:r>
        <w:rPr>
          <w:rFonts w:hint="eastAsia" w:eastAsia="仿宋_GB2312"/>
          <w:color w:val="000000"/>
          <w:kern w:val="0"/>
          <w:sz w:val="32"/>
          <w:szCs w:val="32"/>
        </w:rPr>
        <w:t>执业药师继续教育机构应当制定并认真实施执业药师继续教育教学计划，严格执行有关学员、师资管理规定，严肃学习纪律，加强学风建设。加强继续教育信息公开，主动向社会公开执业药师继续教育的范围、内容、收费项目及标准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执业药师继续教育机构应当建立健全执业药师继续教育档案，如实记录执业药师在本机构参加继续教育的时间、内容、方式和考试考核结果等，依法依规出具继续教育学时证明。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 xml:space="preserve">第十六条  </w:t>
      </w:r>
      <w:r>
        <w:rPr>
          <w:rFonts w:hint="eastAsia" w:eastAsia="仿宋_GB2312"/>
          <w:color w:val="000000"/>
          <w:kern w:val="0"/>
          <w:sz w:val="32"/>
          <w:szCs w:val="32"/>
        </w:rPr>
        <w:t>执业药师继续教育机构不得采取弄虚作假、欺诈等不正当手段招揽生源，不得以继续教育名义组织旅游或者组织与继续教育培训无关的活动，不得以继续教育名义乱收费或者只收费不培训，继续教育培训考试考核不得流于形式，以及不得从事其他有关法律法规明令禁止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ascii="仿宋_GB2312"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第四章  学时管理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第十七条</w:t>
      </w:r>
      <w:r>
        <w:rPr>
          <w:rFonts w:ascii="仿宋_GB2312" w:eastAsia="仿宋_GB2312"/>
          <w:b/>
          <w:color w:val="000000"/>
          <w:sz w:val="32"/>
          <w:szCs w:val="32"/>
        </w:rPr>
        <w:t xml:space="preserve">  </w:t>
      </w:r>
      <w:r>
        <w:rPr>
          <w:rFonts w:hint="eastAsia" w:eastAsia="仿宋_GB2312"/>
          <w:color w:val="000000"/>
          <w:kern w:val="0"/>
          <w:sz w:val="32"/>
          <w:szCs w:val="32"/>
        </w:rPr>
        <w:t>执业药师参加继续教育实行学时登记管理。登记内容主要包括继续教育时间、内容、方式、学时数、机构等信息。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省级药品监管部门会同人力资源社会保障部门制定本行政区域执业药师继续教育学时认定和登记制度并组织实施。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b/>
          <w:bCs/>
          <w:color w:val="FF0000"/>
          <w:kern w:val="0"/>
          <w:sz w:val="32"/>
          <w:szCs w:val="32"/>
        </w:rPr>
      </w:pPr>
      <w:r>
        <w:rPr>
          <w:rFonts w:hint="eastAsia" w:ascii="黑体" w:hAnsi="黑体" w:eastAsia="黑体"/>
          <w:b w:val="0"/>
          <w:bCs w:val="0"/>
          <w:color w:val="000000" w:themeColor="text1"/>
          <w:sz w:val="32"/>
          <w:szCs w:val="32"/>
          <w14:textFill>
            <w14:solidFill>
              <w14:schemeClr w14:val="tx1"/>
            </w14:solidFill>
          </w14:textFill>
        </w:rPr>
        <w:t>第十八条</w:t>
      </w:r>
      <w:r>
        <w:rPr>
          <w:rFonts w:ascii="黑体" w:hAnsi="黑体" w:eastAsia="黑体"/>
          <w:b/>
          <w:bCs/>
          <w:color w:val="FF0000"/>
          <w:sz w:val="32"/>
          <w:szCs w:val="32"/>
        </w:rPr>
        <w:t xml:space="preserve"> </w:t>
      </w:r>
      <w:r>
        <w:rPr>
          <w:rFonts w:ascii="仿宋_GB2312" w:eastAsia="仿宋_GB2312"/>
          <w:b/>
          <w:bCs/>
          <w:color w:val="FF0000"/>
          <w:sz w:val="32"/>
          <w:szCs w:val="32"/>
        </w:rPr>
        <w:t xml:space="preserve"> </w:t>
      </w:r>
      <w:r>
        <w:rPr>
          <w:rFonts w:hint="eastAsia" w:eastAsia="仿宋_GB2312"/>
          <w:b/>
          <w:bCs/>
          <w:color w:val="FF0000"/>
          <w:kern w:val="0"/>
          <w:sz w:val="32"/>
          <w:szCs w:val="32"/>
        </w:rPr>
        <w:t>执业药师应当自取得执业药师职业资格证书的次年起开始参加继续教育，每年参加的继续教育不少于90学时。其中，专业科目学时一般不少于总学时的三分之二。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执业药师参加本规定第十条规定方式的继续教育，其学时计算标准如下：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（一）参加省级以上药品监管部门、人力资源社会保障部门以及执业药师继续教育机构组织的脱产培训，每天</w:t>
      </w:r>
      <w:r>
        <w:rPr>
          <w:rFonts w:hint="eastAsia" w:eastAsia="仿宋_GB2312"/>
          <w:color w:val="000000"/>
          <w:kern w:val="0"/>
          <w:sz w:val="32"/>
          <w:szCs w:val="32"/>
          <w:lang w:val="en"/>
        </w:rPr>
        <w:t>最多</w:t>
      </w:r>
      <w:r>
        <w:rPr>
          <w:rFonts w:hint="eastAsia" w:eastAsia="仿宋_GB2312"/>
          <w:color w:val="000000"/>
          <w:kern w:val="0"/>
          <w:sz w:val="32"/>
          <w:szCs w:val="32"/>
        </w:rPr>
        <w:t>按8学时计算。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eastAsia="仿宋_GB2312"/>
          <w:color w:val="000000"/>
          <w:sz w:val="32"/>
          <w:szCs w:val="32"/>
        </w:rPr>
      </w:pPr>
      <w:r>
        <w:rPr>
          <w:rFonts w:hint="eastAsia" w:eastAsia="仿宋_GB2312"/>
          <w:color w:val="000000"/>
          <w:kern w:val="0"/>
          <w:sz w:val="32"/>
          <w:szCs w:val="32"/>
        </w:rPr>
        <w:t>（二）参加省级以上药品监管部门、人力资源社会保障部门以及执业药师继续教育机构组织的网络培训，按实际学时计算。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（三）参加国家教育行政主管部门承认的药学类、中药学类以及相关专业大学专科以上学历（学位）教育，获得学历（学位）当年度最多折算为90学时。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四）独立承担药品监管部门、人力资源社会保障部门或者相关行业协会学会的执业药师类研究课题，或者独立承担相关科研基金项目，课题项目结项的，当年度每项最多折算为40学时；与他人合作完成的，主持人每项最多折算为30学时，参与人每人每项最多折算为10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（五）独立公开发表执业药师类学术论文，每篇最多折算为10学时；与他人合作发表的，每人每篇折算最多为5学时。每人每年最多折算为</w:t>
      </w:r>
      <w:r>
        <w:rPr>
          <w:rFonts w:hint="eastAsia" w:eastAsia="仿宋_GB2312"/>
          <w:color w:val="000000"/>
          <w:kern w:val="0"/>
          <w:sz w:val="32"/>
          <w:szCs w:val="32"/>
          <w:lang w:val="en"/>
        </w:rPr>
        <w:t>60</w:t>
      </w:r>
      <w:r>
        <w:rPr>
          <w:rFonts w:hint="eastAsia" w:eastAsia="仿宋_GB2312"/>
          <w:color w:val="000000"/>
          <w:kern w:val="0"/>
          <w:sz w:val="32"/>
          <w:szCs w:val="32"/>
        </w:rPr>
        <w:t>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（六）独立公开出版执业药师类学术著作、译著等，每本最多折算为30学时；与他人合作出版的，第一作者每本最多折算为20学时，其他作者每人每本最多折算为10学时。每人每年最多折算为60学时。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七）担任药品监管部门、人力资源社会保障部门或者相关行业协会学会组织举办的与执业药师工作相关的宣讲、巡讲，以及培训班、学术会议、专题讲座等活动授课（报告）人，最多按实际授课（报告）时间的6倍计算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（八）参加药品监管部门、人力资源社会保障部门或者相关行业协会学会组织的与执业药师工作相关的评比、竞赛类活动等，获得三等奖或者相当等次以上，当年度每项最多折算为30学时，同一活动不累计计算。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省级以上</w:t>
      </w:r>
      <w:r>
        <w:rPr>
          <w:rFonts w:hint="eastAsia" w:eastAsia="仿宋_GB2312"/>
          <w:color w:val="000000"/>
          <w:kern w:val="0"/>
          <w:sz w:val="32"/>
          <w:szCs w:val="32"/>
          <w:lang w:val="en"/>
        </w:rPr>
        <w:t>药品监管</w:t>
      </w:r>
      <w:r>
        <w:rPr>
          <w:rFonts w:hint="eastAsia" w:eastAsia="仿宋_GB2312"/>
          <w:color w:val="000000"/>
          <w:kern w:val="0"/>
          <w:sz w:val="32"/>
          <w:szCs w:val="32"/>
        </w:rPr>
        <w:t>部门、人力资源社会保障部门认可的其他继续教育活动的学时计（折）算标准，由省级以上</w:t>
      </w:r>
      <w:r>
        <w:rPr>
          <w:rFonts w:hint="eastAsia" w:eastAsia="仿宋_GB2312"/>
          <w:color w:val="000000"/>
          <w:kern w:val="0"/>
          <w:sz w:val="32"/>
          <w:szCs w:val="32"/>
          <w:lang w:val="en"/>
        </w:rPr>
        <w:t>药品监管</w:t>
      </w:r>
      <w:r>
        <w:rPr>
          <w:rFonts w:hint="eastAsia" w:eastAsia="仿宋_GB2312"/>
          <w:color w:val="000000"/>
          <w:kern w:val="0"/>
          <w:sz w:val="32"/>
          <w:szCs w:val="32"/>
        </w:rPr>
        <w:t>部门会同人力资源社会保障部门确定。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 xml:space="preserve">第十九条 </w:t>
      </w:r>
      <w:r>
        <w:rPr>
          <w:rFonts w:hint="eastAsia" w:eastAsia="仿宋_GB2312"/>
          <w:color w:val="000000"/>
          <w:sz w:val="32"/>
          <w:szCs w:val="32"/>
        </w:rPr>
        <w:t xml:space="preserve"> </w:t>
      </w:r>
      <w:r>
        <w:rPr>
          <w:rFonts w:hint="eastAsia" w:eastAsia="仿宋_GB2312"/>
          <w:color w:val="000000"/>
          <w:kern w:val="0"/>
          <w:sz w:val="32"/>
          <w:szCs w:val="32"/>
        </w:rPr>
        <w:t>执业药师在参与援藏、援疆、援青等援派工作期间，视同完成年度继续教育学时。执业药师在参与重大突发公共卫生事件工作期间提供药品管理与药学服务的，由执业药师用人单位出具证明，经省级药品监管部门确认符合要求的，可视同参加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b/>
          <w:bCs/>
          <w:color w:val="FF0000"/>
          <w:kern w:val="0"/>
          <w:sz w:val="32"/>
          <w:szCs w:val="32"/>
        </w:rPr>
      </w:pPr>
      <w:r>
        <w:rPr>
          <w:rFonts w:hint="eastAsia" w:ascii="黑体" w:hAnsi="黑体" w:eastAsia="黑体"/>
          <w:b w:val="0"/>
          <w:bCs w:val="0"/>
          <w:color w:val="000000" w:themeColor="text1"/>
          <w:sz w:val="32"/>
          <w:szCs w:val="32"/>
          <w14:textFill>
            <w14:solidFill>
              <w14:schemeClr w14:val="tx1"/>
            </w14:solidFill>
          </w14:textFill>
        </w:rPr>
        <w:t>第二十条</w:t>
      </w:r>
      <w:r>
        <w:rPr>
          <w:rFonts w:hint="eastAsia" w:ascii="黑体" w:hAnsi="黑体" w:eastAsia="黑体"/>
          <w:b w:val="0"/>
          <w:bCs w:val="0"/>
          <w:color w:val="FF0000"/>
          <w:sz w:val="32"/>
          <w:szCs w:val="32"/>
        </w:rPr>
        <w:t xml:space="preserve"> </w:t>
      </w:r>
      <w:r>
        <w:rPr>
          <w:rFonts w:hint="eastAsia" w:ascii="黑体" w:hAnsi="黑体" w:eastAsia="黑体"/>
          <w:b/>
          <w:bCs/>
          <w:color w:val="FF0000"/>
          <w:sz w:val="32"/>
          <w:szCs w:val="32"/>
        </w:rPr>
        <w:t xml:space="preserve"> </w:t>
      </w:r>
      <w:r>
        <w:rPr>
          <w:rFonts w:hint="eastAsia" w:eastAsia="仿宋_GB2312"/>
          <w:b/>
          <w:bCs/>
          <w:color w:val="FF0000"/>
          <w:kern w:val="0"/>
          <w:sz w:val="32"/>
          <w:szCs w:val="32"/>
        </w:rPr>
        <w:t>执业药师参加继续教育取得的学时在当年度有效，原则上不得结转或者顺延至以后年度。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rPr>
          <w:rFonts w:hint="eastAsia" w:eastAsia="仿宋_GB2312"/>
          <w:b/>
          <w:bCs/>
          <w:color w:val="FF0000"/>
          <w:kern w:val="0"/>
          <w:sz w:val="32"/>
          <w:szCs w:val="32"/>
        </w:rPr>
      </w:pPr>
      <w:r>
        <w:rPr>
          <w:rFonts w:hint="eastAsia" w:eastAsia="仿宋_GB2312"/>
          <w:b/>
          <w:bCs/>
          <w:color w:val="FF0000"/>
          <w:kern w:val="0"/>
          <w:sz w:val="32"/>
          <w:szCs w:val="32"/>
        </w:rPr>
        <w:t>执业药师因伤、病、孕等特殊原因无法在当年度完成继续教育学时的，由执业药师用人单位出具证明，可于下一年度内补学完成上一年度规定的学时。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第二十一条</w:t>
      </w:r>
      <w:r>
        <w:rPr>
          <w:rFonts w:ascii="仿宋_GB2312" w:eastAsia="仿宋_GB2312"/>
          <w:b/>
          <w:color w:val="000000"/>
          <w:sz w:val="32"/>
          <w:szCs w:val="32"/>
        </w:rPr>
        <w:t xml:space="preserve"> </w:t>
      </w:r>
      <w:r>
        <w:rPr>
          <w:rFonts w:ascii="仿宋_GB2312" w:eastAsia="仿宋_GB2312"/>
          <w:color w:val="000000"/>
          <w:sz w:val="32"/>
          <w:szCs w:val="32"/>
        </w:rPr>
        <w:t xml:space="preserve"> </w:t>
      </w:r>
      <w:r>
        <w:rPr>
          <w:rFonts w:hint="eastAsia" w:eastAsia="仿宋_GB2312"/>
          <w:color w:val="000000"/>
          <w:kern w:val="0"/>
          <w:sz w:val="32"/>
          <w:szCs w:val="32"/>
        </w:rPr>
        <w:t>执业药师参加药品监管部门、人力资源社会保障部门直接举办的继续教育活动，可直接授予继续教育学时；执业药师参加执业药师继续教育机构举办的继续教育活动，由执业药师继续教育机构及时将执业药师继续教育学时情况报省级药品监管部门；执业药师参加其他方式的继续教育后，应当在当年提交材料报本行政区域省级药品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第二十二条</w:t>
      </w:r>
      <w:r>
        <w:rPr>
          <w:rFonts w:ascii="黑体" w:hAnsi="黑体" w:eastAsia="黑体"/>
          <w:color w:val="000000"/>
          <w:sz w:val="32"/>
          <w:szCs w:val="32"/>
        </w:rPr>
        <w:t xml:space="preserve">  </w:t>
      </w:r>
      <w:r>
        <w:rPr>
          <w:rFonts w:hint="eastAsia" w:ascii="仿宋_GB2312" w:eastAsia="仿宋_GB2312"/>
          <w:color w:val="000000"/>
          <w:sz w:val="32"/>
          <w:szCs w:val="32"/>
        </w:rPr>
        <w:t>记入全国专业技术人员继续教育管理信息系统或者</w:t>
      </w:r>
      <w:r>
        <w:rPr>
          <w:rFonts w:hint="eastAsia" w:eastAsia="仿宋_GB2312"/>
          <w:color w:val="000000"/>
          <w:sz w:val="32"/>
          <w:szCs w:val="32"/>
        </w:rPr>
        <w:t>记入全国执业药师注册管理信息系统的执业药师继续教育学时，在全国范围内有效。</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第五章  考核监督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 xml:space="preserve">第二十三条  </w:t>
      </w:r>
      <w:r>
        <w:rPr>
          <w:rFonts w:hint="eastAsia" w:eastAsia="仿宋_GB2312"/>
          <w:color w:val="000000"/>
          <w:kern w:val="0"/>
          <w:sz w:val="32"/>
          <w:szCs w:val="32"/>
        </w:rPr>
        <w:t>用人单位应当建立本单位执业药师继续教育与使用、晋升相衔接的激励机制，把执业药师参加继续教育情况作为执业药师考核评价、岗位聘用的重要依据。执业药师参加继续教育情况，应当作为聘任专业技术职务或者申报评定高一级职称资格的重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第二十四条</w:t>
      </w:r>
      <w:r>
        <w:rPr>
          <w:rFonts w:ascii="黑体" w:hAnsi="黑体" w:eastAsia="黑体"/>
          <w:color w:val="000000"/>
          <w:sz w:val="32"/>
          <w:szCs w:val="32"/>
        </w:rPr>
        <w:t xml:space="preserve">  </w:t>
      </w:r>
      <w:r>
        <w:rPr>
          <w:rFonts w:hint="eastAsia" w:eastAsia="仿宋_GB2312"/>
          <w:color w:val="000000"/>
          <w:kern w:val="0"/>
          <w:sz w:val="32"/>
          <w:szCs w:val="32"/>
        </w:rPr>
        <w:t>省级以上药品监管部门会同人力资源社会保障部门按照有关法律、法规和规章，对执业药师继续教育工作实施监督检查。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执业药师继续教育机构、用人单位、执业药师应当对药品监管部门、人力资源社会保障部门的监督检查予以协助、配合，不得拒绝、阻挠。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ascii="黑体" w:hAnsi="黑体" w:eastAsia="黑体"/>
          <w:color w:val="000000"/>
          <w:sz w:val="32"/>
          <w:szCs w:val="32"/>
        </w:rPr>
        <w:t>第二十五条</w:t>
      </w:r>
      <w:r>
        <w:rPr>
          <w:rFonts w:ascii="黑体" w:hAnsi="黑体" w:eastAsia="黑体"/>
          <w:color w:val="000000"/>
          <w:sz w:val="32"/>
          <w:szCs w:val="32"/>
        </w:rPr>
        <w:t xml:space="preserve">  </w:t>
      </w:r>
      <w:r>
        <w:rPr>
          <w:rFonts w:hint="eastAsia" w:eastAsia="仿宋_GB2312"/>
          <w:color w:val="000000"/>
          <w:kern w:val="0"/>
          <w:sz w:val="32"/>
          <w:szCs w:val="32"/>
        </w:rPr>
        <w:t>省级以上药品监管部门、人力资源社会保障部门应当持续组织对执业药师继续教育机构教学质量开展动态监测，监测情况作为评价继续教育机构办学质量的重要标准和是否继续承担执业药师继续教育任务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第二十六条</w:t>
      </w:r>
      <w:r>
        <w:rPr>
          <w:rFonts w:eastAsia="黑体"/>
          <w:color w:val="000000"/>
          <w:sz w:val="32"/>
          <w:szCs w:val="32"/>
        </w:rPr>
        <w:t xml:space="preserve">  </w:t>
      </w:r>
      <w:r>
        <w:rPr>
          <w:rFonts w:hint="eastAsia" w:eastAsia="仿宋_GB2312"/>
          <w:color w:val="000000"/>
          <w:kern w:val="0"/>
          <w:sz w:val="32"/>
          <w:szCs w:val="32"/>
        </w:rPr>
        <w:t>执业药师继续教育机构存在未履行继续教育义务、继续教育质量监测结果较差、采取虚假或者欺诈等不正当手段招揽学员、不正当收费等违法违规行为的，由省级以上药品监管部门、人力资源社会保障部门会同或者转送有关主管部门依法依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eastAsia="仿宋_GB2312"/>
          <w:b/>
          <w:bCs/>
          <w:color w:val="FF0000"/>
          <w:sz w:val="32"/>
          <w:szCs w:val="32"/>
        </w:rPr>
      </w:pPr>
      <w:r>
        <w:rPr>
          <w:rFonts w:hint="eastAsia" w:ascii="黑体" w:hAnsi="黑体" w:eastAsia="黑体"/>
          <w:b w:val="0"/>
          <w:bCs w:val="0"/>
          <w:color w:val="000000" w:themeColor="text1"/>
          <w:sz w:val="32"/>
          <w:szCs w:val="32"/>
          <w14:textFill>
            <w14:solidFill>
              <w14:schemeClr w14:val="tx1"/>
            </w14:solidFill>
          </w14:textFill>
        </w:rPr>
        <w:t xml:space="preserve">第二十七条 </w:t>
      </w:r>
      <w:r>
        <w:rPr>
          <w:rFonts w:hint="eastAsia" w:ascii="黑体" w:hAnsi="黑体" w:eastAsia="黑体"/>
          <w:b/>
          <w:bCs/>
          <w:color w:val="FF0000"/>
          <w:sz w:val="32"/>
          <w:szCs w:val="32"/>
        </w:rPr>
        <w:t xml:space="preserve"> </w:t>
      </w:r>
      <w:r>
        <w:rPr>
          <w:rFonts w:hint="eastAsia" w:eastAsia="仿宋_GB2312"/>
          <w:b/>
          <w:bCs/>
          <w:color w:val="FF0000"/>
          <w:kern w:val="0"/>
          <w:sz w:val="32"/>
          <w:szCs w:val="32"/>
        </w:rPr>
        <w:t>执业药师以欺骗、贿赂等不正当手段取得继续教育学时的，违规取得的学时予以撤销，并作为个人不良信息由省级药品监管部门记入全国执业药师注册管理信息系统。省级药品监管部门应当将执业药师违规取得继续教育学时的行为通报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baseline"/>
        <w:rPr>
          <w:rFonts w:hint="eastAsia" w:eastAsia="仿宋_GB2312"/>
          <w:color w:val="000000"/>
          <w:kern w:val="0"/>
          <w:sz w:val="32"/>
          <w:szCs w:val="32"/>
        </w:rPr>
      </w:pPr>
      <w:r>
        <w:rPr>
          <w:rFonts w:hint="eastAsia" w:ascii="黑体" w:hAnsi="黑体" w:eastAsia="黑体"/>
          <w:color w:val="000000"/>
          <w:sz w:val="32"/>
          <w:szCs w:val="32"/>
        </w:rPr>
        <w:t>第二十八条</w:t>
      </w:r>
      <w:r>
        <w:rPr>
          <w:rFonts w:ascii="Calibri" w:hAnsi="Calibri" w:eastAsia="仿宋_GB2312"/>
          <w:color w:val="000000"/>
          <w:sz w:val="32"/>
          <w:szCs w:val="32"/>
        </w:rPr>
        <w:t xml:space="preserve">  </w:t>
      </w:r>
      <w:r>
        <w:rPr>
          <w:rFonts w:hint="eastAsia" w:eastAsia="仿宋_GB2312"/>
          <w:color w:val="000000"/>
          <w:kern w:val="0"/>
          <w:sz w:val="32"/>
          <w:szCs w:val="32"/>
        </w:rPr>
        <w:t>药品监管部门及其工作人员，在执业药师继续教育工作中不认真履行职责或者徇私舞弊、滥用职权、玩忽职守的，由其上级主管部门或者纪检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第二十九条</w:t>
      </w:r>
      <w:r>
        <w:rPr>
          <w:rFonts w:eastAsia="黑体"/>
          <w:color w:val="000000"/>
          <w:sz w:val="32"/>
          <w:szCs w:val="32"/>
        </w:rPr>
        <w:t xml:space="preserve">  </w:t>
      </w:r>
      <w:r>
        <w:rPr>
          <w:rFonts w:hint="eastAsia" w:eastAsia="仿宋_GB2312"/>
          <w:color w:val="000000"/>
          <w:kern w:val="0"/>
          <w:sz w:val="32"/>
          <w:szCs w:val="32"/>
        </w:rPr>
        <w:t>执业药师是指经全国统一考试合格，取得《中华人民共和国执业药师职业资格证书》并经注册，在药品生产、经营、使用和其他需要提供药学服务的单位中执业的药学技术人员。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仿宋_GB2312"/>
          <w:color w:val="000000"/>
          <w:kern w:val="0"/>
          <w:sz w:val="32"/>
          <w:szCs w:val="32"/>
        </w:rPr>
        <w:t>鼓励取得《中华人民共和国执业药师职业资格证书》未注册执业的人员参照本规定参加继续教育。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eastAsia="仿宋_GB2312"/>
          <w:color w:val="000000"/>
          <w:kern w:val="0"/>
          <w:sz w:val="32"/>
          <w:szCs w:val="32"/>
        </w:rPr>
      </w:pPr>
      <w:r>
        <w:rPr>
          <w:rFonts w:hint="eastAsia" w:eastAsia="黑体"/>
          <w:color w:val="000000"/>
          <w:sz w:val="32"/>
          <w:szCs w:val="32"/>
        </w:rPr>
        <w:t>第三十条</w:t>
      </w:r>
      <w:r>
        <w:rPr>
          <w:rFonts w:eastAsia="黑体"/>
          <w:color w:val="000000"/>
          <w:sz w:val="32"/>
          <w:szCs w:val="32"/>
        </w:rPr>
        <w:t xml:space="preserve">  </w:t>
      </w:r>
      <w:r>
        <w:rPr>
          <w:rFonts w:hint="eastAsia" w:eastAsia="仿宋_GB2312"/>
          <w:color w:val="000000"/>
          <w:kern w:val="0"/>
          <w:sz w:val="32"/>
          <w:szCs w:val="32"/>
        </w:rPr>
        <w:t>本规定自印发之日起施行，原有执业药师继续教育管理相关规定与本规定不一致的，以本规定为准。</w:t>
      </w:r>
    </w:p>
    <w:bookmarkEnd w:id="0"/>
    <w:p>
      <w:pPr>
        <w:spacing w:line="560" w:lineRule="exact"/>
        <w:ind w:firstLine="640" w:firstLineChars="200"/>
        <w:contextualSpacing/>
        <w:rPr>
          <w:rFonts w:hint="eastAsia" w:eastAsia="仿宋_GB2312"/>
          <w:color w:val="000000"/>
          <w:kern w:val="0"/>
          <w:sz w:val="32"/>
          <w:szCs w:val="32"/>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hZDM0NTI1ZTgwNTQ2ODE2YWQxZjViZTVmYTc3NzEifQ=="/>
  </w:docVars>
  <w:rsids>
    <w:rsidRoot w:val="00FA60C8"/>
    <w:rsid w:val="00004BD1"/>
    <w:rsid w:val="00026C3C"/>
    <w:rsid w:val="00034FEF"/>
    <w:rsid w:val="000408E3"/>
    <w:rsid w:val="0005426B"/>
    <w:rsid w:val="00065EF3"/>
    <w:rsid w:val="00071507"/>
    <w:rsid w:val="00072CDF"/>
    <w:rsid w:val="000742A0"/>
    <w:rsid w:val="00080D8F"/>
    <w:rsid w:val="00082042"/>
    <w:rsid w:val="0009428B"/>
    <w:rsid w:val="000A2989"/>
    <w:rsid w:val="000A3765"/>
    <w:rsid w:val="000A53F3"/>
    <w:rsid w:val="000A5C05"/>
    <w:rsid w:val="000A670A"/>
    <w:rsid w:val="000B3B81"/>
    <w:rsid w:val="000C65A5"/>
    <w:rsid w:val="000C6C4B"/>
    <w:rsid w:val="000C72F2"/>
    <w:rsid w:val="00101F08"/>
    <w:rsid w:val="00117A7B"/>
    <w:rsid w:val="00117F85"/>
    <w:rsid w:val="001763D7"/>
    <w:rsid w:val="00184907"/>
    <w:rsid w:val="001B5DFD"/>
    <w:rsid w:val="001D58FF"/>
    <w:rsid w:val="001E4DCC"/>
    <w:rsid w:val="001F4D03"/>
    <w:rsid w:val="00212BE5"/>
    <w:rsid w:val="0022491A"/>
    <w:rsid w:val="002331A8"/>
    <w:rsid w:val="00241159"/>
    <w:rsid w:val="00261AD8"/>
    <w:rsid w:val="00270B6F"/>
    <w:rsid w:val="00271379"/>
    <w:rsid w:val="00290DD5"/>
    <w:rsid w:val="002B035C"/>
    <w:rsid w:val="002B37DC"/>
    <w:rsid w:val="002C4261"/>
    <w:rsid w:val="002C646D"/>
    <w:rsid w:val="002C7372"/>
    <w:rsid w:val="002E03B3"/>
    <w:rsid w:val="002F2CC3"/>
    <w:rsid w:val="00306DAB"/>
    <w:rsid w:val="00326916"/>
    <w:rsid w:val="0035031B"/>
    <w:rsid w:val="0035752F"/>
    <w:rsid w:val="00363052"/>
    <w:rsid w:val="0036326B"/>
    <w:rsid w:val="00365874"/>
    <w:rsid w:val="00376E47"/>
    <w:rsid w:val="003A5483"/>
    <w:rsid w:val="003C42C7"/>
    <w:rsid w:val="003E24D5"/>
    <w:rsid w:val="00425E63"/>
    <w:rsid w:val="0044659F"/>
    <w:rsid w:val="00450062"/>
    <w:rsid w:val="00453B18"/>
    <w:rsid w:val="00466921"/>
    <w:rsid w:val="004968E3"/>
    <w:rsid w:val="004B748C"/>
    <w:rsid w:val="004E0982"/>
    <w:rsid w:val="004F0E76"/>
    <w:rsid w:val="004F27D3"/>
    <w:rsid w:val="00502088"/>
    <w:rsid w:val="00526016"/>
    <w:rsid w:val="00535E61"/>
    <w:rsid w:val="00541EDF"/>
    <w:rsid w:val="00545CDB"/>
    <w:rsid w:val="00561EF0"/>
    <w:rsid w:val="00564F6B"/>
    <w:rsid w:val="0056661D"/>
    <w:rsid w:val="005832B5"/>
    <w:rsid w:val="00591C3D"/>
    <w:rsid w:val="00593C49"/>
    <w:rsid w:val="0059630C"/>
    <w:rsid w:val="00597A4A"/>
    <w:rsid w:val="005A38AF"/>
    <w:rsid w:val="005C0DFA"/>
    <w:rsid w:val="005C5278"/>
    <w:rsid w:val="005D7D24"/>
    <w:rsid w:val="005E7595"/>
    <w:rsid w:val="005F2C73"/>
    <w:rsid w:val="005F340A"/>
    <w:rsid w:val="00610B53"/>
    <w:rsid w:val="0062136B"/>
    <w:rsid w:val="006215E1"/>
    <w:rsid w:val="006422B9"/>
    <w:rsid w:val="00647B5E"/>
    <w:rsid w:val="00651488"/>
    <w:rsid w:val="0066322E"/>
    <w:rsid w:val="00667B76"/>
    <w:rsid w:val="00667BCA"/>
    <w:rsid w:val="006A37B3"/>
    <w:rsid w:val="006A79EB"/>
    <w:rsid w:val="006C02B1"/>
    <w:rsid w:val="006C08B4"/>
    <w:rsid w:val="006E5319"/>
    <w:rsid w:val="006F2B85"/>
    <w:rsid w:val="007023EC"/>
    <w:rsid w:val="00713582"/>
    <w:rsid w:val="00727597"/>
    <w:rsid w:val="0075601D"/>
    <w:rsid w:val="007671FA"/>
    <w:rsid w:val="0079714E"/>
    <w:rsid w:val="007977D6"/>
    <w:rsid w:val="007A3E48"/>
    <w:rsid w:val="007A5C1D"/>
    <w:rsid w:val="007D6234"/>
    <w:rsid w:val="007F0AFF"/>
    <w:rsid w:val="007F3A89"/>
    <w:rsid w:val="008004B8"/>
    <w:rsid w:val="008058A2"/>
    <w:rsid w:val="00817404"/>
    <w:rsid w:val="00837C9E"/>
    <w:rsid w:val="00851378"/>
    <w:rsid w:val="008617BE"/>
    <w:rsid w:val="0087177C"/>
    <w:rsid w:val="00874A57"/>
    <w:rsid w:val="0088091D"/>
    <w:rsid w:val="008841AC"/>
    <w:rsid w:val="008C192F"/>
    <w:rsid w:val="008C461A"/>
    <w:rsid w:val="008E4C76"/>
    <w:rsid w:val="00926229"/>
    <w:rsid w:val="0093523E"/>
    <w:rsid w:val="00944679"/>
    <w:rsid w:val="009572D5"/>
    <w:rsid w:val="0096346D"/>
    <w:rsid w:val="0097437D"/>
    <w:rsid w:val="0098456F"/>
    <w:rsid w:val="009969BF"/>
    <w:rsid w:val="009A2DB4"/>
    <w:rsid w:val="009E6508"/>
    <w:rsid w:val="009F1607"/>
    <w:rsid w:val="009F23B2"/>
    <w:rsid w:val="00A13B7C"/>
    <w:rsid w:val="00A2064B"/>
    <w:rsid w:val="00A25F75"/>
    <w:rsid w:val="00A646C6"/>
    <w:rsid w:val="00A9276C"/>
    <w:rsid w:val="00AC5CDF"/>
    <w:rsid w:val="00AC7296"/>
    <w:rsid w:val="00AC7984"/>
    <w:rsid w:val="00AF0F21"/>
    <w:rsid w:val="00AF5DFB"/>
    <w:rsid w:val="00B21347"/>
    <w:rsid w:val="00B322AA"/>
    <w:rsid w:val="00B51E7C"/>
    <w:rsid w:val="00B90246"/>
    <w:rsid w:val="00B94706"/>
    <w:rsid w:val="00B95B9C"/>
    <w:rsid w:val="00BB1437"/>
    <w:rsid w:val="00BF03F4"/>
    <w:rsid w:val="00BF3902"/>
    <w:rsid w:val="00C03FB7"/>
    <w:rsid w:val="00C061C0"/>
    <w:rsid w:val="00C760DD"/>
    <w:rsid w:val="00C87767"/>
    <w:rsid w:val="00CB042A"/>
    <w:rsid w:val="00CD5F0D"/>
    <w:rsid w:val="00CE62EB"/>
    <w:rsid w:val="00D85A17"/>
    <w:rsid w:val="00D87C2A"/>
    <w:rsid w:val="00D91F9F"/>
    <w:rsid w:val="00D923ED"/>
    <w:rsid w:val="00D95CDE"/>
    <w:rsid w:val="00D96CEF"/>
    <w:rsid w:val="00DC398A"/>
    <w:rsid w:val="00DC58DF"/>
    <w:rsid w:val="00DD24B5"/>
    <w:rsid w:val="00DD461E"/>
    <w:rsid w:val="00DE55CD"/>
    <w:rsid w:val="00E035B9"/>
    <w:rsid w:val="00E05A99"/>
    <w:rsid w:val="00E05E90"/>
    <w:rsid w:val="00E06E31"/>
    <w:rsid w:val="00EB16E3"/>
    <w:rsid w:val="00EC4171"/>
    <w:rsid w:val="00F02CA2"/>
    <w:rsid w:val="00F25E99"/>
    <w:rsid w:val="00F41AD8"/>
    <w:rsid w:val="00F64776"/>
    <w:rsid w:val="00F71EAA"/>
    <w:rsid w:val="00FA60C8"/>
    <w:rsid w:val="00FD443E"/>
    <w:rsid w:val="054F129A"/>
    <w:rsid w:val="09EA6BEC"/>
    <w:rsid w:val="0DFBBDDB"/>
    <w:rsid w:val="1495618F"/>
    <w:rsid w:val="16EDBFDF"/>
    <w:rsid w:val="175D8F84"/>
    <w:rsid w:val="17FA3D0C"/>
    <w:rsid w:val="1D032022"/>
    <w:rsid w:val="1EE09A87"/>
    <w:rsid w:val="28E83481"/>
    <w:rsid w:val="29DECEB5"/>
    <w:rsid w:val="37AD857B"/>
    <w:rsid w:val="3D6EC59A"/>
    <w:rsid w:val="3F9B191E"/>
    <w:rsid w:val="543B52A6"/>
    <w:rsid w:val="5A332986"/>
    <w:rsid w:val="5BFCA424"/>
    <w:rsid w:val="5C80000F"/>
    <w:rsid w:val="5DB6CBFC"/>
    <w:rsid w:val="5DFE4FDF"/>
    <w:rsid w:val="5E3D5E0E"/>
    <w:rsid w:val="5EF80ABA"/>
    <w:rsid w:val="5F375117"/>
    <w:rsid w:val="5FB94B50"/>
    <w:rsid w:val="60C76E2A"/>
    <w:rsid w:val="62E20E8D"/>
    <w:rsid w:val="66F37A42"/>
    <w:rsid w:val="677F37E5"/>
    <w:rsid w:val="699F3842"/>
    <w:rsid w:val="6BAF1356"/>
    <w:rsid w:val="6BE81A19"/>
    <w:rsid w:val="6BEFAA47"/>
    <w:rsid w:val="7004790A"/>
    <w:rsid w:val="71FA5B3D"/>
    <w:rsid w:val="73B5ACFE"/>
    <w:rsid w:val="75DAB904"/>
    <w:rsid w:val="777C1C4D"/>
    <w:rsid w:val="777F9135"/>
    <w:rsid w:val="778F28F2"/>
    <w:rsid w:val="77FDF2DF"/>
    <w:rsid w:val="77FF26BC"/>
    <w:rsid w:val="79D87A42"/>
    <w:rsid w:val="79EB9C5C"/>
    <w:rsid w:val="7B5F12C3"/>
    <w:rsid w:val="7BDED6A9"/>
    <w:rsid w:val="7C5E4420"/>
    <w:rsid w:val="7CE677F3"/>
    <w:rsid w:val="7D5FE05F"/>
    <w:rsid w:val="7DB5BDF6"/>
    <w:rsid w:val="7DFF12F0"/>
    <w:rsid w:val="7EFF039A"/>
    <w:rsid w:val="7F35AA75"/>
    <w:rsid w:val="7F7B2422"/>
    <w:rsid w:val="7FCF2AFF"/>
    <w:rsid w:val="7FFA49E7"/>
    <w:rsid w:val="9657F81A"/>
    <w:rsid w:val="ABFEAB37"/>
    <w:rsid w:val="ACF6C26D"/>
    <w:rsid w:val="AF175121"/>
    <w:rsid w:val="AF3367BD"/>
    <w:rsid w:val="BEEFA319"/>
    <w:rsid w:val="BEF669E5"/>
    <w:rsid w:val="BF6EA404"/>
    <w:rsid w:val="BFFB6A04"/>
    <w:rsid w:val="C9F8A0F8"/>
    <w:rsid w:val="CECFAA4A"/>
    <w:rsid w:val="DB8B5178"/>
    <w:rsid w:val="DFDEC7B6"/>
    <w:rsid w:val="DFFE60D0"/>
    <w:rsid w:val="E6FB2511"/>
    <w:rsid w:val="EBFF3F78"/>
    <w:rsid w:val="ECF6A044"/>
    <w:rsid w:val="EEF9B1B1"/>
    <w:rsid w:val="EF324F67"/>
    <w:rsid w:val="EFC7340B"/>
    <w:rsid w:val="EFEFDB5F"/>
    <w:rsid w:val="EFFF50E1"/>
    <w:rsid w:val="F6EFC003"/>
    <w:rsid w:val="F7F51E82"/>
    <w:rsid w:val="F7F751B1"/>
    <w:rsid w:val="FAF7EF66"/>
    <w:rsid w:val="FCF7767A"/>
    <w:rsid w:val="FD1E2762"/>
    <w:rsid w:val="FE7ED8B0"/>
    <w:rsid w:val="FF37D4FF"/>
    <w:rsid w:val="FFE272E2"/>
    <w:rsid w:val="FFE7DC0D"/>
    <w:rsid w:val="FFFBC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customStyle="1" w:styleId="10">
    <w:name w:val="页脚 Char"/>
    <w:link w:val="4"/>
    <w:autoRedefine/>
    <w:qFormat/>
    <w:uiPriority w:val="99"/>
    <w:rPr>
      <w:kern w:val="2"/>
      <w:sz w:val="18"/>
      <w:szCs w:val="18"/>
    </w:rPr>
  </w:style>
  <w:style w:type="character" w:customStyle="1" w:styleId="11">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10</Pages>
  <Words>769</Words>
  <Characters>4386</Characters>
  <Lines>36</Lines>
  <Paragraphs>10</Paragraphs>
  <TotalTime>5</TotalTime>
  <ScaleCrop>false</ScaleCrop>
  <LinksUpToDate>false</LinksUpToDate>
  <CharactersWithSpaces>5145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2024-01-11T03:09:00Z</dcterms:created>
  <dc:creator>Xtzj.User</dc:creator>
  <cp:lastModifiedBy>天线胖宝宝</cp:lastModifiedBy>
  <cp:lastPrinted>2024-01-08T10:23:00Z</cp:lastPrinted>
  <dcterms:modified xsi:type="dcterms:W3CDTF">2024-01-26T01:12:22Z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0DF630B4BAB94572A0FA189B965CE574_13</vt:lpwstr>
  </property>
</Properties>
</file>